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4ED2672E" w:rsidR="003215BE" w:rsidRPr="00C02E67" w:rsidRDefault="0070574A" w:rsidP="003215BE">
      <w:pPr>
        <w:pStyle w:val="Header"/>
        <w:suppressLineNumbers/>
        <w:pBdr>
          <w:bottom w:val="single" w:sz="12" w:space="1" w:color="auto"/>
        </w:pBdr>
        <w:rPr>
          <w:bCs/>
          <w:sz w:val="24"/>
          <w:szCs w:val="24"/>
        </w:rPr>
      </w:pPr>
      <w:r>
        <w:rPr>
          <w:bCs/>
          <w:sz w:val="24"/>
          <w:szCs w:val="24"/>
        </w:rPr>
        <w:t>Tuesday</w:t>
      </w:r>
      <w:r w:rsidR="00FE3414">
        <w:rPr>
          <w:bCs/>
          <w:sz w:val="24"/>
          <w:szCs w:val="24"/>
        </w:rPr>
        <w:t xml:space="preserve">, </w:t>
      </w:r>
      <w:r w:rsidR="003C25C8">
        <w:rPr>
          <w:bCs/>
          <w:sz w:val="24"/>
          <w:szCs w:val="24"/>
        </w:rPr>
        <w:t xml:space="preserve">January </w:t>
      </w:r>
      <w:r>
        <w:rPr>
          <w:bCs/>
          <w:sz w:val="24"/>
          <w:szCs w:val="24"/>
        </w:rPr>
        <w:t>17</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4325 Pheasant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location</w:t>
      </w:r>
    </w:p>
    <w:p w14:paraId="664E7EC2" w14:textId="77777777" w:rsidR="0070574A" w:rsidRPr="0070574A" w:rsidRDefault="0070574A" w:rsidP="0070574A">
      <w:pPr>
        <w:spacing w:before="120" w:after="120" w:line="240" w:lineRule="auto"/>
        <w:jc w:val="both"/>
        <w:rPr>
          <w:rFonts w:eastAsia="Times New Roman"/>
          <w:sz w:val="24"/>
          <w:szCs w:val="24"/>
        </w:rPr>
      </w:pPr>
      <w:bookmarkStart w:id="0" w:name="_Hlk33683635"/>
      <w:r w:rsidRPr="0070574A">
        <w:rPr>
          <w:rFonts w:eastAsia="Times New Roman"/>
          <w:sz w:val="24"/>
          <w:szCs w:val="24"/>
        </w:rPr>
        <w:t>The Board convened the special workshop at 1:00 p.m.</w:t>
      </w:r>
    </w:p>
    <w:p w14:paraId="6C61D42E" w14:textId="77777777" w:rsidR="0070574A" w:rsidRPr="0070574A" w:rsidRDefault="0070574A" w:rsidP="0070574A">
      <w:pPr>
        <w:spacing w:after="120" w:line="240" w:lineRule="auto"/>
        <w:ind w:right="288"/>
        <w:jc w:val="both"/>
        <w:rPr>
          <w:rFonts w:eastAsia="Times New Roman"/>
          <w:sz w:val="24"/>
          <w:szCs w:val="24"/>
        </w:rPr>
      </w:pPr>
      <w:r w:rsidRPr="0070574A">
        <w:rPr>
          <w:rFonts w:eastAsia="Times New Roman"/>
          <w:sz w:val="24"/>
          <w:szCs w:val="24"/>
          <w:u w:val="single"/>
        </w:rPr>
        <w:t>Attendance</w:t>
      </w:r>
      <w:r w:rsidRPr="0070574A">
        <w:rPr>
          <w:rFonts w:eastAsia="Times New Roman"/>
          <w:sz w:val="24"/>
          <w:szCs w:val="24"/>
        </w:rPr>
        <w:t>: Board members Marcie Weinandt, John Waller, Mike Bradley, and Steve Wagamon</w:t>
      </w:r>
    </w:p>
    <w:p w14:paraId="0015E4A6" w14:textId="77777777" w:rsidR="0070574A" w:rsidRPr="0070574A" w:rsidRDefault="0070574A" w:rsidP="0070574A">
      <w:pPr>
        <w:spacing w:after="120" w:line="240" w:lineRule="auto"/>
        <w:ind w:right="288"/>
        <w:jc w:val="both"/>
        <w:rPr>
          <w:rFonts w:eastAsia="Times New Roman"/>
          <w:sz w:val="24"/>
          <w:szCs w:val="24"/>
        </w:rPr>
      </w:pPr>
      <w:r w:rsidRPr="0070574A">
        <w:rPr>
          <w:rFonts w:eastAsia="Times New Roman"/>
          <w:sz w:val="24"/>
          <w:szCs w:val="24"/>
          <w:u w:val="single"/>
        </w:rPr>
        <w:t>Absent</w:t>
      </w:r>
      <w:r w:rsidRPr="0070574A">
        <w:rPr>
          <w:rFonts w:eastAsia="Times New Roman"/>
          <w:sz w:val="24"/>
          <w:szCs w:val="24"/>
        </w:rPr>
        <w:t xml:space="preserve">: </w:t>
      </w:r>
    </w:p>
    <w:p w14:paraId="62F15233" w14:textId="77777777" w:rsidR="0070574A" w:rsidRPr="0070574A" w:rsidRDefault="0070574A" w:rsidP="0070574A">
      <w:pPr>
        <w:spacing w:after="120" w:line="240" w:lineRule="auto"/>
        <w:ind w:right="288"/>
        <w:rPr>
          <w:rFonts w:asciiTheme="minorHAnsi" w:eastAsia="Times New Roman" w:hAnsiTheme="minorHAnsi" w:cstheme="minorHAnsi"/>
          <w:sz w:val="24"/>
          <w:szCs w:val="24"/>
          <w:highlight w:val="yellow"/>
          <w:u w:val="single"/>
        </w:rPr>
      </w:pPr>
      <w:r w:rsidRPr="0070574A">
        <w:rPr>
          <w:rFonts w:eastAsia="Times New Roman"/>
          <w:sz w:val="24"/>
          <w:szCs w:val="24"/>
          <w:u w:val="single"/>
        </w:rPr>
        <w:t>Staff:</w:t>
      </w:r>
      <w:r w:rsidRPr="0070574A">
        <w:rPr>
          <w:rFonts w:eastAsia="Times New Roman"/>
          <w:sz w:val="24"/>
          <w:szCs w:val="24"/>
        </w:rPr>
        <w:t xml:space="preserve"> Administrator Nick Tomczik</w:t>
      </w:r>
      <w:r w:rsidRPr="0070574A">
        <w:rPr>
          <w:rFonts w:eastAsia="Times New Roman" w:cs="Calibri"/>
          <w:sz w:val="24"/>
          <w:szCs w:val="24"/>
        </w:rPr>
        <w:t>, Public Drainage Inspector Tom Schmidt, Permit Coordinator and Wetland Specialist Patrick Hughes</w:t>
      </w:r>
      <w:r w:rsidRPr="0070574A">
        <w:rPr>
          <w:rFonts w:asciiTheme="minorHAnsi" w:eastAsia="Times New Roman" w:hAnsiTheme="minorHAnsi" w:cstheme="minorHAnsi"/>
          <w:sz w:val="24"/>
          <w:szCs w:val="24"/>
        </w:rPr>
        <w:t xml:space="preserve">, Lake and Stream Specialist Matt Kocian, Office Manager Theresa Stasica (video-conference), and </w:t>
      </w:r>
      <w:r w:rsidRPr="0070574A">
        <w:rPr>
          <w:rFonts w:eastAsia="Times New Roman" w:cs="Calibri"/>
          <w:sz w:val="24"/>
          <w:szCs w:val="24"/>
        </w:rPr>
        <w:t>Permit Intake Technician Anna Grace</w:t>
      </w:r>
    </w:p>
    <w:p w14:paraId="5EEB5A93" w14:textId="77777777" w:rsidR="0070574A" w:rsidRPr="0070574A" w:rsidRDefault="0070574A" w:rsidP="0070574A">
      <w:pPr>
        <w:spacing w:after="120" w:line="240" w:lineRule="auto"/>
        <w:ind w:right="288"/>
        <w:jc w:val="both"/>
        <w:rPr>
          <w:rFonts w:asciiTheme="minorHAnsi" w:eastAsia="Times New Roman" w:hAnsiTheme="minorHAnsi" w:cstheme="minorHAnsi"/>
          <w:sz w:val="24"/>
          <w:szCs w:val="24"/>
        </w:rPr>
      </w:pPr>
      <w:bookmarkStart w:id="1" w:name="_Hlk507052634"/>
      <w:bookmarkStart w:id="2" w:name="_Hlk493752938"/>
      <w:r w:rsidRPr="0070574A">
        <w:rPr>
          <w:rFonts w:eastAsia="Times New Roman"/>
          <w:sz w:val="24"/>
          <w:szCs w:val="24"/>
          <w:u w:val="single"/>
        </w:rPr>
        <w:t>Consultant</w:t>
      </w:r>
      <w:r w:rsidRPr="0070574A">
        <w:rPr>
          <w:rFonts w:asciiTheme="minorHAnsi" w:eastAsia="Times New Roman" w:hAnsiTheme="minorHAnsi" w:cstheme="minorHAnsi"/>
          <w:sz w:val="24"/>
          <w:szCs w:val="24"/>
        </w:rPr>
        <w:t>: District Attorney Louis Smith, Smith Partners</w:t>
      </w:r>
    </w:p>
    <w:p w14:paraId="05FE9E09" w14:textId="77777777" w:rsidR="0070574A" w:rsidRPr="0070574A" w:rsidRDefault="0070574A" w:rsidP="0070574A">
      <w:pPr>
        <w:spacing w:after="120" w:line="240" w:lineRule="auto"/>
        <w:ind w:right="288"/>
        <w:jc w:val="both"/>
        <w:rPr>
          <w:rFonts w:asciiTheme="minorHAnsi" w:eastAsia="Times New Roman" w:hAnsiTheme="minorHAnsi" w:cstheme="minorHAnsi"/>
          <w:sz w:val="24"/>
          <w:szCs w:val="24"/>
        </w:rPr>
      </w:pPr>
      <w:r w:rsidRPr="0070574A">
        <w:rPr>
          <w:rFonts w:asciiTheme="minorHAnsi" w:eastAsia="Times New Roman" w:hAnsiTheme="minorHAnsi" w:cstheme="minorHAnsi"/>
          <w:sz w:val="24"/>
          <w:szCs w:val="24"/>
          <w:u w:val="single"/>
        </w:rPr>
        <w:t>Visitors:</w:t>
      </w:r>
      <w:r w:rsidRPr="0070574A">
        <w:rPr>
          <w:rFonts w:asciiTheme="minorHAnsi" w:eastAsia="Times New Roman" w:hAnsiTheme="minorHAnsi" w:cstheme="minorHAnsi"/>
          <w:sz w:val="24"/>
          <w:szCs w:val="24"/>
        </w:rPr>
        <w:t xml:space="preserve"> </w:t>
      </w:r>
      <w:r w:rsidRPr="0070574A">
        <w:rPr>
          <w:rFonts w:eastAsia="Times New Roman"/>
          <w:sz w:val="24"/>
          <w:szCs w:val="24"/>
        </w:rPr>
        <w:t>Jess Robertson</w:t>
      </w:r>
    </w:p>
    <w:bookmarkEnd w:id="0"/>
    <w:bookmarkEnd w:id="1"/>
    <w:bookmarkEnd w:id="2"/>
    <w:p w14:paraId="14017093" w14:textId="77777777" w:rsidR="0070574A" w:rsidRPr="0070574A" w:rsidRDefault="0070574A" w:rsidP="0070574A">
      <w:pPr>
        <w:spacing w:after="80" w:line="240" w:lineRule="auto"/>
        <w:jc w:val="both"/>
        <w:rPr>
          <w:rFonts w:asciiTheme="minorHAnsi" w:eastAsia="Times New Roman" w:hAnsiTheme="minorHAnsi" w:cstheme="minorHAnsi"/>
          <w:sz w:val="24"/>
          <w:szCs w:val="24"/>
        </w:rPr>
      </w:pPr>
      <w:r w:rsidRPr="0070574A">
        <w:rPr>
          <w:rFonts w:asciiTheme="minorHAnsi" w:eastAsia="Times New Roman" w:hAnsiTheme="minorHAnsi" w:cstheme="minorHAnsi"/>
          <w:sz w:val="24"/>
          <w:szCs w:val="24"/>
        </w:rPr>
        <w:t>The agenda includes onboarding information for the new manager appointment from Anoka County, Jess Robertson.</w:t>
      </w:r>
    </w:p>
    <w:p w14:paraId="16487ED0" w14:textId="6BF730FF"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Arial"/>
          <w:sz w:val="24"/>
          <w:szCs w:val="24"/>
          <w:u w:val="single"/>
        </w:rPr>
        <w:t>Louis Smith, Smith Partners</w:t>
      </w:r>
    </w:p>
    <w:p w14:paraId="7635A902" w14:textId="77777777" w:rsidR="0070574A" w:rsidRPr="0070574A" w:rsidRDefault="0070574A" w:rsidP="0070574A">
      <w:pPr>
        <w:numPr>
          <w:ilvl w:val="0"/>
          <w:numId w:val="35"/>
        </w:numPr>
        <w:spacing w:after="80" w:line="240" w:lineRule="auto"/>
        <w:jc w:val="both"/>
        <w:rPr>
          <w:rFonts w:asciiTheme="minorHAnsi" w:hAnsiTheme="minorHAnsi" w:cs="Arial"/>
          <w:sz w:val="24"/>
          <w:szCs w:val="24"/>
          <w:u w:val="single"/>
        </w:rPr>
      </w:pPr>
      <w:r w:rsidRPr="0070574A">
        <w:rPr>
          <w:rFonts w:asciiTheme="minorHAnsi" w:hAnsiTheme="minorHAnsi" w:cs="Arial"/>
          <w:sz w:val="24"/>
          <w:szCs w:val="24"/>
        </w:rPr>
        <w:t>Louis provided background into Watershed Districts and RCWD’s roles. Discussion topics included:</w:t>
      </w:r>
    </w:p>
    <w:p w14:paraId="03A19B74" w14:textId="77777777" w:rsidR="0070574A" w:rsidRPr="0070574A" w:rsidRDefault="0070574A" w:rsidP="0070574A">
      <w:pPr>
        <w:numPr>
          <w:ilvl w:val="1"/>
          <w:numId w:val="35"/>
        </w:numPr>
        <w:spacing w:after="80" w:line="240" w:lineRule="auto"/>
        <w:jc w:val="both"/>
        <w:rPr>
          <w:rFonts w:asciiTheme="minorHAnsi" w:hAnsiTheme="minorHAnsi" w:cs="Arial"/>
          <w:sz w:val="24"/>
          <w:szCs w:val="24"/>
          <w:u w:val="single"/>
        </w:rPr>
      </w:pPr>
      <w:r w:rsidRPr="0070574A">
        <w:rPr>
          <w:rFonts w:asciiTheme="minorHAnsi" w:hAnsiTheme="minorHAnsi" w:cs="Arial"/>
          <w:sz w:val="24"/>
          <w:szCs w:val="24"/>
        </w:rPr>
        <w:t xml:space="preserve">1955 Watershed Act, legal authority (tax, issue debt, condemn land, imminent domain, etc.), overarching goal is to not push water issues downstream (flooding, water quality, drainage, erosion), hydrologic boundary vs. political boundary, City and Watershed partnerships, 1982 Metropolitan Surface Water Management Planning Act, and the Watershed Management Plan. </w:t>
      </w:r>
    </w:p>
    <w:p w14:paraId="69D57001" w14:textId="77777777"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theme="minorHAnsi"/>
          <w:sz w:val="24"/>
          <w:szCs w:val="24"/>
        </w:rPr>
        <w:t>RCWD Administrator, Nick Tomczik discussed the District’s declaration for manager virtual participation in Board meetings based on advice of health care professional (COVID exposure or infection).</w:t>
      </w:r>
    </w:p>
    <w:p w14:paraId="3C36BF6A" w14:textId="77777777"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Arial"/>
          <w:sz w:val="24"/>
          <w:szCs w:val="24"/>
          <w:u w:val="single"/>
        </w:rPr>
        <w:t>Tom Schmidt, RCWD Public Drainage Inspector</w:t>
      </w:r>
    </w:p>
    <w:p w14:paraId="1B5A1250" w14:textId="77777777" w:rsidR="0070574A" w:rsidRPr="0070574A" w:rsidRDefault="0070574A" w:rsidP="0070574A">
      <w:pPr>
        <w:numPr>
          <w:ilvl w:val="0"/>
          <w:numId w:val="33"/>
        </w:numPr>
        <w:spacing w:after="80" w:line="240" w:lineRule="auto"/>
        <w:jc w:val="both"/>
        <w:rPr>
          <w:rFonts w:asciiTheme="minorHAnsi" w:hAnsiTheme="minorHAnsi" w:cs="Arial"/>
          <w:sz w:val="24"/>
          <w:szCs w:val="24"/>
          <w:u w:val="single"/>
        </w:rPr>
      </w:pPr>
      <w:r w:rsidRPr="0070574A">
        <w:rPr>
          <w:rFonts w:asciiTheme="minorHAnsi" w:hAnsiTheme="minorHAnsi" w:cs="Arial"/>
          <w:sz w:val="24"/>
          <w:szCs w:val="24"/>
        </w:rPr>
        <w:t>Tom provided an introduction on 103E and RCWD’s role as Public Drainage authority. Discussion topics included:</w:t>
      </w:r>
    </w:p>
    <w:p w14:paraId="697D4181" w14:textId="77777777" w:rsidR="0070574A" w:rsidRPr="0070574A" w:rsidRDefault="0070574A" w:rsidP="0070574A">
      <w:pPr>
        <w:numPr>
          <w:ilvl w:val="1"/>
          <w:numId w:val="33"/>
        </w:numPr>
        <w:spacing w:after="80" w:line="240" w:lineRule="auto"/>
        <w:jc w:val="both"/>
        <w:rPr>
          <w:rFonts w:asciiTheme="minorHAnsi" w:hAnsiTheme="minorHAnsi" w:cs="Arial"/>
          <w:sz w:val="24"/>
          <w:szCs w:val="24"/>
          <w:u w:val="single"/>
        </w:rPr>
      </w:pPr>
      <w:r w:rsidRPr="0070574A">
        <w:rPr>
          <w:rFonts w:asciiTheme="minorHAnsi" w:hAnsiTheme="minorHAnsi" w:cs="Arial"/>
          <w:sz w:val="24"/>
          <w:szCs w:val="24"/>
        </w:rPr>
        <w:lastRenderedPageBreak/>
        <w:t>RCWD custodians of operations of 22 PDS (Public Drainage Systems) encompassing 114.9 miles of open ditch and tile, distinction between repair and maintenance projects, costs ad valorem vs. landowner, and PDS right-of-way.</w:t>
      </w:r>
    </w:p>
    <w:p w14:paraId="0546E5C8" w14:textId="77777777"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Arial"/>
          <w:sz w:val="24"/>
          <w:szCs w:val="24"/>
          <w:u w:val="single"/>
        </w:rPr>
        <w:t>Patrick Hughes, RCWD Permit Coordinator and Wetland Specialist</w:t>
      </w:r>
    </w:p>
    <w:p w14:paraId="0BE9DD10" w14:textId="77777777" w:rsidR="0070574A" w:rsidRPr="0070574A" w:rsidRDefault="0070574A" w:rsidP="0070574A">
      <w:pPr>
        <w:numPr>
          <w:ilvl w:val="0"/>
          <w:numId w:val="34"/>
        </w:numPr>
        <w:spacing w:after="80" w:line="240" w:lineRule="auto"/>
        <w:jc w:val="both"/>
        <w:rPr>
          <w:rFonts w:asciiTheme="minorHAnsi" w:hAnsiTheme="minorHAnsi" w:cs="Arial"/>
          <w:sz w:val="24"/>
          <w:szCs w:val="24"/>
        </w:rPr>
      </w:pPr>
      <w:r w:rsidRPr="0070574A">
        <w:rPr>
          <w:rFonts w:asciiTheme="minorHAnsi" w:hAnsiTheme="minorHAnsi" w:cs="Arial"/>
          <w:sz w:val="24"/>
          <w:szCs w:val="24"/>
        </w:rPr>
        <w:t>Patrick provided introduction into the RCWD regulatory program. Discussion topics included:</w:t>
      </w:r>
    </w:p>
    <w:p w14:paraId="25D25328" w14:textId="77777777" w:rsidR="0070574A" w:rsidRPr="0070574A" w:rsidRDefault="0070574A" w:rsidP="0070574A">
      <w:pPr>
        <w:numPr>
          <w:ilvl w:val="1"/>
          <w:numId w:val="34"/>
        </w:numPr>
        <w:spacing w:after="80" w:line="240" w:lineRule="auto"/>
        <w:jc w:val="both"/>
        <w:rPr>
          <w:rFonts w:asciiTheme="minorHAnsi" w:hAnsiTheme="minorHAnsi" w:cs="Arial"/>
          <w:sz w:val="24"/>
          <w:szCs w:val="24"/>
        </w:rPr>
      </w:pPr>
      <w:r w:rsidRPr="0070574A">
        <w:rPr>
          <w:rFonts w:asciiTheme="minorHAnsi" w:hAnsiTheme="minorHAnsi" w:cs="Arial"/>
          <w:sz w:val="24"/>
          <w:szCs w:val="24"/>
        </w:rPr>
        <w:t>Regulatory rules, WCA LGU duties, permitting process (intake to close out), differences between Administrative and Board permit approval (Board notified via email), CAPROC (Conditional Approval Pending Receipt of Changes, goals of Rule C – specific call out to Rule C.7(c) Flood Management Zone, Level 2 Cities Mounds View, Hugo, Circles Pines adoption of equivalent regulations to RCWD Rules C, D, E, and F (RCWD retains permitting authority for Rules G and I).</w:t>
      </w:r>
    </w:p>
    <w:p w14:paraId="10CCDCAF" w14:textId="77777777"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Arial"/>
          <w:sz w:val="24"/>
          <w:szCs w:val="24"/>
          <w:u w:val="single"/>
        </w:rPr>
        <w:t xml:space="preserve">Matt Kocian, RCWD Lake and Stream Specialist </w:t>
      </w:r>
    </w:p>
    <w:p w14:paraId="1E3ACD10" w14:textId="77777777" w:rsidR="0070574A" w:rsidRPr="0070574A" w:rsidRDefault="0070574A" w:rsidP="0070574A">
      <w:pPr>
        <w:numPr>
          <w:ilvl w:val="0"/>
          <w:numId w:val="33"/>
        </w:numPr>
        <w:spacing w:after="80" w:line="240" w:lineRule="auto"/>
        <w:jc w:val="both"/>
        <w:rPr>
          <w:rFonts w:asciiTheme="minorHAnsi" w:hAnsiTheme="minorHAnsi" w:cs="Arial"/>
          <w:sz w:val="24"/>
          <w:szCs w:val="24"/>
        </w:rPr>
      </w:pPr>
      <w:r w:rsidRPr="0070574A">
        <w:rPr>
          <w:rFonts w:asciiTheme="minorHAnsi" w:hAnsiTheme="minorHAnsi" w:cs="Arial"/>
          <w:sz w:val="24"/>
          <w:szCs w:val="24"/>
        </w:rPr>
        <w:t>Matt provided introduction into water quality monitoring and improvement projects at the District. Discussion topics included:</w:t>
      </w:r>
    </w:p>
    <w:p w14:paraId="50D9AE16" w14:textId="77777777" w:rsidR="0070574A" w:rsidRPr="0070574A" w:rsidRDefault="0070574A" w:rsidP="0070574A">
      <w:pPr>
        <w:numPr>
          <w:ilvl w:val="1"/>
          <w:numId w:val="33"/>
        </w:numPr>
        <w:spacing w:after="80" w:line="240" w:lineRule="auto"/>
        <w:jc w:val="both"/>
        <w:rPr>
          <w:rFonts w:asciiTheme="minorHAnsi" w:hAnsiTheme="minorHAnsi" w:cs="Arial"/>
          <w:sz w:val="24"/>
          <w:szCs w:val="24"/>
        </w:rPr>
      </w:pPr>
      <w:r w:rsidRPr="0070574A">
        <w:rPr>
          <w:rFonts w:asciiTheme="minorHAnsi" w:hAnsiTheme="minorHAnsi" w:cs="Arial"/>
          <w:sz w:val="24"/>
          <w:szCs w:val="24"/>
        </w:rPr>
        <w:t>RCWD can play a supporting role for monitoring of PFAS, mercury etc., but RCWD’s main focus is on nutrients and sediment, monitor many of the 55 lakes in the District (compare against state standards or otherwise), projects have included Iron Enhanced Sand Filters (IESF), stream restoration, alum treatment, carp management. Grant writing is collaborative, in house and with HEI (Houston Engineering).</w:t>
      </w:r>
    </w:p>
    <w:p w14:paraId="49F86293" w14:textId="77777777" w:rsidR="0070574A" w:rsidRPr="0070574A" w:rsidRDefault="0070574A" w:rsidP="0070574A">
      <w:pPr>
        <w:spacing w:after="80" w:line="240" w:lineRule="auto"/>
        <w:ind w:left="1440"/>
        <w:jc w:val="both"/>
        <w:rPr>
          <w:rFonts w:asciiTheme="minorHAnsi" w:hAnsiTheme="minorHAnsi" w:cs="Arial"/>
          <w:sz w:val="24"/>
          <w:szCs w:val="24"/>
        </w:rPr>
      </w:pPr>
    </w:p>
    <w:p w14:paraId="58EA8069" w14:textId="77777777" w:rsidR="0070574A" w:rsidRPr="0070574A" w:rsidRDefault="0070574A" w:rsidP="0070574A">
      <w:pPr>
        <w:spacing w:after="80" w:line="240" w:lineRule="auto"/>
        <w:jc w:val="both"/>
        <w:rPr>
          <w:rFonts w:asciiTheme="minorHAnsi" w:eastAsia="Times New Roman" w:hAnsiTheme="minorHAnsi" w:cs="Arial"/>
          <w:sz w:val="24"/>
          <w:szCs w:val="24"/>
          <w:u w:val="single"/>
        </w:rPr>
      </w:pPr>
      <w:r w:rsidRPr="0070574A">
        <w:rPr>
          <w:rFonts w:asciiTheme="minorHAnsi" w:eastAsia="Times New Roman" w:hAnsiTheme="minorHAnsi" w:cs="Arial"/>
          <w:sz w:val="24"/>
          <w:szCs w:val="24"/>
          <w:u w:val="single"/>
        </w:rPr>
        <w:t>Other Meeting Notes</w:t>
      </w:r>
    </w:p>
    <w:p w14:paraId="374D2246" w14:textId="77777777" w:rsidR="0070574A" w:rsidRPr="0070574A" w:rsidRDefault="0070574A" w:rsidP="0070574A">
      <w:pPr>
        <w:spacing w:after="80" w:line="240" w:lineRule="auto"/>
        <w:jc w:val="both"/>
        <w:rPr>
          <w:rFonts w:asciiTheme="minorHAnsi" w:eastAsia="Times New Roman" w:hAnsiTheme="minorHAnsi" w:cs="Arial"/>
          <w:sz w:val="24"/>
          <w:szCs w:val="24"/>
        </w:rPr>
      </w:pPr>
      <w:r w:rsidRPr="0070574A">
        <w:rPr>
          <w:rFonts w:asciiTheme="minorHAnsi" w:eastAsia="Times New Roman" w:hAnsiTheme="minorHAnsi" w:cs="Arial"/>
          <w:sz w:val="24"/>
          <w:szCs w:val="24"/>
        </w:rPr>
        <w:t xml:space="preserve">Manager Bradley discussed that each Manager represents based on County appointment, but the Board represents the District as a whole – holistic view. Manager Bradley also noted RCWD does not work in a vacuum and is subject to regulations (BWSR, DNR, Counties, Cities etc.) </w:t>
      </w:r>
    </w:p>
    <w:p w14:paraId="2528A103" w14:textId="77777777" w:rsidR="0070574A" w:rsidRPr="0070574A" w:rsidRDefault="0070574A" w:rsidP="0070574A">
      <w:pPr>
        <w:spacing w:after="80" w:line="240" w:lineRule="auto"/>
        <w:jc w:val="both"/>
        <w:rPr>
          <w:rFonts w:asciiTheme="minorHAnsi" w:eastAsia="Times New Roman" w:hAnsiTheme="minorHAnsi" w:cs="Arial"/>
          <w:sz w:val="24"/>
          <w:szCs w:val="24"/>
        </w:rPr>
      </w:pPr>
    </w:p>
    <w:p w14:paraId="22B5B1CE" w14:textId="77777777" w:rsidR="0070574A" w:rsidRPr="0070574A" w:rsidRDefault="0070574A" w:rsidP="0070574A">
      <w:pPr>
        <w:spacing w:after="80" w:line="240" w:lineRule="auto"/>
        <w:jc w:val="both"/>
        <w:rPr>
          <w:rFonts w:asciiTheme="minorHAnsi" w:eastAsia="Times New Roman" w:hAnsiTheme="minorHAnsi" w:cs="Arial"/>
          <w:sz w:val="24"/>
          <w:szCs w:val="24"/>
        </w:rPr>
      </w:pPr>
      <w:r w:rsidRPr="0070574A">
        <w:rPr>
          <w:rFonts w:asciiTheme="minorHAnsi" w:eastAsia="Times New Roman" w:hAnsiTheme="minorHAnsi" w:cs="Arial"/>
          <w:sz w:val="24"/>
          <w:szCs w:val="24"/>
        </w:rPr>
        <w:t>Manager Weinandt discussed RCWD’s CAC (Citizen Advisory Committee).</w:t>
      </w:r>
    </w:p>
    <w:p w14:paraId="2F72EAC7" w14:textId="77777777" w:rsidR="0070574A" w:rsidRPr="0070574A" w:rsidRDefault="0070574A" w:rsidP="0070574A">
      <w:pPr>
        <w:spacing w:after="80" w:line="240" w:lineRule="auto"/>
        <w:jc w:val="both"/>
        <w:rPr>
          <w:rFonts w:asciiTheme="minorHAnsi" w:eastAsia="Times New Roman" w:hAnsiTheme="minorHAnsi" w:cs="Arial"/>
          <w:sz w:val="24"/>
          <w:szCs w:val="24"/>
        </w:rPr>
      </w:pPr>
    </w:p>
    <w:p w14:paraId="66A59DF2" w14:textId="77777777" w:rsidR="0070574A" w:rsidRPr="0070574A" w:rsidRDefault="0070574A" w:rsidP="0070574A">
      <w:pPr>
        <w:spacing w:after="80" w:line="240" w:lineRule="auto"/>
        <w:jc w:val="both"/>
        <w:rPr>
          <w:rFonts w:asciiTheme="minorHAnsi" w:eastAsia="Times New Roman" w:hAnsiTheme="minorHAnsi" w:cs="Arial"/>
          <w:sz w:val="24"/>
          <w:szCs w:val="24"/>
        </w:rPr>
      </w:pPr>
      <w:r w:rsidRPr="0070574A">
        <w:rPr>
          <w:rFonts w:asciiTheme="minorHAnsi" w:eastAsia="Times New Roman" w:hAnsiTheme="minorHAnsi" w:cs="Arial"/>
          <w:sz w:val="24"/>
          <w:szCs w:val="24"/>
        </w:rPr>
        <w:t xml:space="preserve">New Board member Jess Robertson provided background into her current council member role at the City of Blaine (permitting, wetland banking, etc.), familiarity with various RCWD permits/projects/PDS, interest in natural resources, and readiness to begin her role as the new RCWD manager appointment for Anoka County. </w:t>
      </w:r>
    </w:p>
    <w:p w14:paraId="7AA93BF4" w14:textId="77777777" w:rsidR="0070574A" w:rsidRPr="0070574A" w:rsidRDefault="0070574A" w:rsidP="0070574A">
      <w:pPr>
        <w:spacing w:after="80" w:line="240" w:lineRule="auto"/>
        <w:jc w:val="both"/>
        <w:rPr>
          <w:rFonts w:asciiTheme="minorHAnsi" w:eastAsia="Times New Roman" w:hAnsiTheme="minorHAnsi" w:cs="Arial"/>
          <w:sz w:val="24"/>
          <w:szCs w:val="24"/>
        </w:rPr>
      </w:pPr>
    </w:p>
    <w:p w14:paraId="496E0730" w14:textId="77777777" w:rsidR="0070574A" w:rsidRPr="0070574A" w:rsidRDefault="0070574A" w:rsidP="0070574A">
      <w:pPr>
        <w:spacing w:after="80" w:line="240" w:lineRule="auto"/>
        <w:jc w:val="both"/>
        <w:rPr>
          <w:rFonts w:asciiTheme="minorHAnsi" w:eastAsia="Times New Roman" w:hAnsiTheme="minorHAnsi" w:cs="Arial"/>
          <w:sz w:val="24"/>
          <w:szCs w:val="24"/>
        </w:rPr>
      </w:pPr>
      <w:r w:rsidRPr="0070574A">
        <w:rPr>
          <w:rFonts w:asciiTheme="minorHAnsi" w:eastAsia="Times New Roman" w:hAnsiTheme="minorHAnsi" w:cs="Arial"/>
          <w:sz w:val="24"/>
          <w:szCs w:val="24"/>
        </w:rPr>
        <w:t>RCWD Board of Managers, Administrator Nick Tomczik, Louis Smith, and RCWD presenting staff noted availability to Jess Robertson for questions.</w:t>
      </w:r>
    </w:p>
    <w:p w14:paraId="1D16868B" w14:textId="77777777" w:rsidR="0070574A" w:rsidRPr="0070574A" w:rsidRDefault="0070574A" w:rsidP="0070574A">
      <w:pPr>
        <w:spacing w:after="80" w:line="240" w:lineRule="auto"/>
        <w:jc w:val="both"/>
        <w:rPr>
          <w:rFonts w:asciiTheme="minorHAnsi" w:eastAsia="Times New Roman" w:hAnsiTheme="minorHAnsi" w:cstheme="minorHAnsi"/>
          <w:b/>
          <w:bCs/>
          <w:sz w:val="24"/>
          <w:szCs w:val="24"/>
        </w:rPr>
      </w:pPr>
    </w:p>
    <w:p w14:paraId="04344EA1" w14:textId="77777777" w:rsidR="0070574A" w:rsidRPr="0070574A" w:rsidRDefault="0070574A" w:rsidP="0070574A">
      <w:pPr>
        <w:spacing w:after="120" w:line="240" w:lineRule="auto"/>
        <w:rPr>
          <w:rFonts w:asciiTheme="minorHAnsi" w:eastAsia="Times New Roman" w:hAnsiTheme="minorHAnsi" w:cstheme="minorHAnsi"/>
          <w:sz w:val="24"/>
          <w:szCs w:val="24"/>
        </w:rPr>
      </w:pPr>
      <w:r w:rsidRPr="0070574A">
        <w:rPr>
          <w:rFonts w:asciiTheme="minorHAnsi" w:eastAsia="Times New Roman" w:hAnsiTheme="minorHAnsi" w:cstheme="minorHAnsi"/>
          <w:sz w:val="24"/>
          <w:szCs w:val="24"/>
        </w:rPr>
        <w:t>The special workshop was adjourned at 2:03 p.m.</w:t>
      </w:r>
    </w:p>
    <w:sectPr w:rsidR="0070574A" w:rsidRPr="0070574A"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PMingLiU"/>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0AFB8FAC" w:rsidR="0092731B" w:rsidRPr="00CF4190" w:rsidRDefault="0092731B" w:rsidP="0092731B">
          <w:pPr>
            <w:pStyle w:val="Footer"/>
          </w:pPr>
          <w:r w:rsidRPr="00194467">
            <w:rPr>
              <w:sz w:val="18"/>
              <w:szCs w:val="24"/>
            </w:rPr>
            <w:t xml:space="preserve">Approved </w:t>
          </w:r>
          <w:r w:rsidR="0070574A">
            <w:rPr>
              <w:sz w:val="18"/>
              <w:szCs w:val="24"/>
            </w:rPr>
            <w:t xml:space="preserve">Special </w:t>
          </w:r>
          <w:r w:rsidRPr="00194467">
            <w:rPr>
              <w:sz w:val="18"/>
              <w:szCs w:val="24"/>
            </w:rPr>
            <w:t xml:space="preserve">Workshop Minutes </w:t>
          </w:r>
          <w:r w:rsidR="003C25C8">
            <w:rPr>
              <w:sz w:val="18"/>
              <w:szCs w:val="24"/>
            </w:rPr>
            <w:t>01/</w:t>
          </w:r>
          <w:r w:rsidR="0070574A">
            <w:rPr>
              <w:sz w:val="18"/>
              <w:szCs w:val="24"/>
            </w:rPr>
            <w:t>17</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69B1F008" w:rsidR="004136FD" w:rsidRPr="004136FD" w:rsidRDefault="004136FD" w:rsidP="004136FD">
          <w:pPr>
            <w:spacing w:after="0" w:line="240" w:lineRule="auto"/>
            <w:ind w:left="-48" w:right="-34"/>
            <w:jc w:val="center"/>
            <w:rPr>
              <w:rFonts w:cs="Calibri"/>
              <w:b/>
              <w:color w:val="505050"/>
              <w:sz w:val="20"/>
              <w:szCs w:val="20"/>
            </w:rPr>
          </w:pP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5F5C5EA4" w:rsidR="00B96A2B" w:rsidRDefault="006D6F83" w:rsidP="00B96A2B">
    <w:pPr>
      <w:pStyle w:val="Header"/>
      <w:ind w:left="-720"/>
    </w:pPr>
    <w:r>
      <w:rPr>
        <w:noProof/>
      </w:rPr>
      <w:drawing>
        <wp:inline distT="0" distB="0" distL="0" distR="0" wp14:anchorId="32FDB2F6" wp14:editId="60F4492A">
          <wp:extent cx="3057525" cy="89731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6411" t="4829" r="5127" b="75109"/>
                  <a:stretch/>
                </pic:blipFill>
                <pic:spPr bwMode="auto">
                  <a:xfrm>
                    <a:off x="0" y="0"/>
                    <a:ext cx="3080366" cy="9040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8D7"/>
    <w:multiLevelType w:val="hybridMultilevel"/>
    <w:tmpl w:val="29D6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0E6D121A"/>
    <w:multiLevelType w:val="hybridMultilevel"/>
    <w:tmpl w:val="239EC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A6271"/>
    <w:multiLevelType w:val="hybridMultilevel"/>
    <w:tmpl w:val="BF363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21"/>
  </w:num>
  <w:num w:numId="2" w16cid:durableId="62146943">
    <w:abstractNumId w:val="7"/>
  </w:num>
  <w:num w:numId="3" w16cid:durableId="1427069895">
    <w:abstractNumId w:val="12"/>
  </w:num>
  <w:num w:numId="4" w16cid:durableId="1116169535">
    <w:abstractNumId w:val="18"/>
  </w:num>
  <w:num w:numId="5" w16cid:durableId="1566408286">
    <w:abstractNumId w:val="14"/>
  </w:num>
  <w:num w:numId="6" w16cid:durableId="70351157">
    <w:abstractNumId w:val="24"/>
  </w:num>
  <w:num w:numId="7" w16cid:durableId="2010399938">
    <w:abstractNumId w:val="16"/>
  </w:num>
  <w:num w:numId="8" w16cid:durableId="913004533">
    <w:abstractNumId w:val="5"/>
  </w:num>
  <w:num w:numId="9" w16cid:durableId="697782763">
    <w:abstractNumId w:val="8"/>
  </w:num>
  <w:num w:numId="10" w16cid:durableId="771583783">
    <w:abstractNumId w:val="28"/>
  </w:num>
  <w:num w:numId="11" w16cid:durableId="1080441711">
    <w:abstractNumId w:val="13"/>
  </w:num>
  <w:num w:numId="12" w16cid:durableId="930703141">
    <w:abstractNumId w:val="32"/>
  </w:num>
  <w:num w:numId="13" w16cid:durableId="217281712">
    <w:abstractNumId w:val="9"/>
  </w:num>
  <w:num w:numId="14" w16cid:durableId="42868340">
    <w:abstractNumId w:val="10"/>
  </w:num>
  <w:num w:numId="15" w16cid:durableId="1126049500">
    <w:abstractNumId w:val="20"/>
  </w:num>
  <w:num w:numId="16" w16cid:durableId="1630435099">
    <w:abstractNumId w:val="17"/>
  </w:num>
  <w:num w:numId="17" w16cid:durableId="2032604863">
    <w:abstractNumId w:val="1"/>
  </w:num>
  <w:num w:numId="18" w16cid:durableId="1184200970">
    <w:abstractNumId w:val="19"/>
  </w:num>
  <w:num w:numId="19" w16cid:durableId="1122383784">
    <w:abstractNumId w:val="23"/>
  </w:num>
  <w:num w:numId="20" w16cid:durableId="987782879">
    <w:abstractNumId w:val="4"/>
  </w:num>
  <w:num w:numId="21" w16cid:durableId="1566184978">
    <w:abstractNumId w:val="22"/>
  </w:num>
  <w:num w:numId="22" w16cid:durableId="904687153">
    <w:abstractNumId w:val="30"/>
  </w:num>
  <w:num w:numId="23" w16cid:durableId="1197154244">
    <w:abstractNumId w:val="2"/>
  </w:num>
  <w:num w:numId="24" w16cid:durableId="2017070807">
    <w:abstractNumId w:val="29"/>
  </w:num>
  <w:num w:numId="25" w16cid:durableId="869532225">
    <w:abstractNumId w:val="11"/>
  </w:num>
  <w:num w:numId="26" w16cid:durableId="343553130">
    <w:abstractNumId w:val="25"/>
  </w:num>
  <w:num w:numId="27" w16cid:durableId="1040083102">
    <w:abstractNumId w:val="6"/>
  </w:num>
  <w:num w:numId="28" w16cid:durableId="777869988">
    <w:abstractNumId w:val="6"/>
  </w:num>
  <w:num w:numId="29" w16cid:durableId="2115242530">
    <w:abstractNumId w:val="6"/>
  </w:num>
  <w:num w:numId="30" w16cid:durableId="315451237">
    <w:abstractNumId w:val="27"/>
  </w:num>
  <w:num w:numId="31" w16cid:durableId="719783962">
    <w:abstractNumId w:val="31"/>
  </w:num>
  <w:num w:numId="32" w16cid:durableId="1593204746">
    <w:abstractNumId w:val="15"/>
  </w:num>
  <w:num w:numId="33" w16cid:durableId="1943999900">
    <w:abstractNumId w:val="26"/>
  </w:num>
  <w:num w:numId="34" w16cid:durableId="1135558840">
    <w:abstractNumId w:val="0"/>
  </w:num>
  <w:num w:numId="35" w16cid:durableId="73673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65D2B"/>
    <w:rsid w:val="004703B5"/>
    <w:rsid w:val="0048063D"/>
    <w:rsid w:val="004839F9"/>
    <w:rsid w:val="00490D1E"/>
    <w:rsid w:val="004B0965"/>
    <w:rsid w:val="004B2F0F"/>
    <w:rsid w:val="004B4A5E"/>
    <w:rsid w:val="004E5BE0"/>
    <w:rsid w:val="004F10F5"/>
    <w:rsid w:val="004F5333"/>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0574A"/>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70B55"/>
    <w:rsid w:val="00E83C3B"/>
    <w:rsid w:val="00E8495E"/>
    <w:rsid w:val="00EB0EF6"/>
    <w:rsid w:val="00EB2258"/>
    <w:rsid w:val="00EB2CDD"/>
    <w:rsid w:val="00EC2D6F"/>
    <w:rsid w:val="00EC7192"/>
    <w:rsid w:val="00ED09EF"/>
    <w:rsid w:val="00ED0BCE"/>
    <w:rsid w:val="00ED6DC1"/>
    <w:rsid w:val="00EE5F41"/>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2023-01-30T17:10:00Z</cp:lastPrinted>
  <dcterms:created xsi:type="dcterms:W3CDTF">2023-01-30T17:08:00Z</dcterms:created>
  <dcterms:modified xsi:type="dcterms:W3CDTF">2023-01-30T17:21:00Z</dcterms:modified>
</cp:coreProperties>
</file>